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31C5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 w14:paraId="7278F5C8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3CE076AC">
      <w:pPr>
        <w:jc w:val="center"/>
        <w:rPr>
          <w:rFonts w:hint="eastAsia"/>
          <w:sz w:val="52"/>
          <w:szCs w:val="52"/>
        </w:rPr>
      </w:pPr>
    </w:p>
    <w:p w14:paraId="242E8E9A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4FBDEB7B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6F985C12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BA6EB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6F6A17ED"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7ED7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 w14:paraId="49205AFE"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 w14:paraId="4EA49DD2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16543B86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24CA78E6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518C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573656A4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4BF3">
      <w:pPr>
        <w:pStyle w:val="9"/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</w:t>
      </w:r>
      <w:r>
        <w:rPr>
          <w:rFonts w:hint="eastAsia"/>
          <w:b/>
          <w:color w:val="FF0000"/>
          <w:sz w:val="28"/>
          <w:szCs w:val="28"/>
          <w:lang w:eastAsia="zh-CN"/>
        </w:rPr>
        <w:t>只能选普票</w:t>
      </w:r>
      <w:r>
        <w:rPr>
          <w:rFonts w:hint="eastAsia"/>
          <w:b/>
          <w:color w:val="FF0000"/>
          <w:sz w:val="28"/>
          <w:szCs w:val="28"/>
        </w:rPr>
        <w:t>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656C892B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29B22B2B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2024年度全省农村水电站岗位培训班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72331D81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4822190" cy="3281680"/>
            <wp:effectExtent l="0" t="0" r="16510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6722"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 w14:paraId="1E103D49"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34872E3"/>
    <w:rsid w:val="0550286E"/>
    <w:rsid w:val="08A4353B"/>
    <w:rsid w:val="0D922EC1"/>
    <w:rsid w:val="21B47429"/>
    <w:rsid w:val="26B937F9"/>
    <w:rsid w:val="29E66E22"/>
    <w:rsid w:val="2AD86226"/>
    <w:rsid w:val="2CBA7ECC"/>
    <w:rsid w:val="2F056CBF"/>
    <w:rsid w:val="305F6323"/>
    <w:rsid w:val="3D207BB3"/>
    <w:rsid w:val="42057288"/>
    <w:rsid w:val="573153BF"/>
    <w:rsid w:val="5CB82ADA"/>
    <w:rsid w:val="60D8016D"/>
    <w:rsid w:val="610B54C4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315</Characters>
  <Lines>2</Lines>
  <Paragraphs>1</Paragraphs>
  <TotalTime>0</TotalTime>
  <ScaleCrop>false</ScaleCrop>
  <LinksUpToDate>false</LinksUpToDate>
  <CharactersWithSpaces>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2024-11-28T02:24:54Z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AE648F3F2D5E43ADA8225DDC2BBA0E17_13</vt:lpwstr>
  </property>
</Properties>
</file>