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附件1</w:t>
      </w:r>
    </w:p>
    <w:tbl>
      <w:tblPr>
        <w:tblW w:w="13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040"/>
        <w:gridCol w:w="619"/>
        <w:gridCol w:w="4175"/>
        <w:gridCol w:w="879"/>
        <w:gridCol w:w="1177"/>
        <w:gridCol w:w="2292"/>
        <w:gridCol w:w="1610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2024年度全省农村水电站从业人员岗位培训班（开化）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培训地点：开化东方文岚饭店                    培训时间：2024年6月4日-6月7日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是否住宿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OWU2OTNlNDlhYjkxNzNhMGNiZTMzMjdjODc2OWYifQ=="/>
  </w:docVars>
  <w:rsids>
    <w:rsidRoot w:val="118451A0"/>
    <w:rsid w:val="118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2024-05-14T06:24:00Z</dcterms:created>
  <dc:creator>蔡秉峰</dc:creator>
  <cp:lastModifiedBy>蔡秉峰</cp:lastModifiedBy>
  <cp:lastPrinted>2024-05-14T06:26:38Z</cp:lastPrinted>
  <dcterms:modified xsi:type="dcterms:W3CDTF">2024-05-14T06:26:53Z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393762E8EE0445EF8A9E0F2CAF2D368B_11</vt:lpwstr>
  </property>
</Properties>
</file>